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left"/>
        <w:rPr>
          <w:sz w:val="24"/>
          <w:szCs w:val="24"/>
        </w:rPr>
      </w:pPr>
      <w:r>
        <w:rPr>
          <w:rFonts w:cs="Calibri" w:ascii="Ubuntu" w:hAnsi="Ubuntu"/>
          <w:sz w:val="24"/>
          <w:szCs w:val="24"/>
        </w:rPr>
        <w:t xml:space="preserve">dr hab. Barbara Weigl, emerytowany profesor </w:t>
      </w:r>
    </w:p>
    <w:p>
      <w:pPr>
        <w:pStyle w:val="Normal"/>
        <w:spacing w:lineRule="auto" w:line="240" w:before="0" w:after="0"/>
        <w:jc w:val="left"/>
        <w:rPr>
          <w:sz w:val="24"/>
          <w:szCs w:val="24"/>
        </w:rPr>
      </w:pPr>
      <w:r>
        <w:rPr>
          <w:rFonts w:cs="Calibri" w:ascii="Ubuntu" w:hAnsi="Ubuntu"/>
          <w:sz w:val="24"/>
          <w:szCs w:val="24"/>
        </w:rPr>
        <w:t>Akademii Pedagogiki Specjalnej im. M. Grzegorzewskiej w Warszawie</w:t>
        <w:tab/>
      </w:r>
    </w:p>
    <w:p>
      <w:pPr>
        <w:pStyle w:val="Normal"/>
        <w:spacing w:lineRule="auto" w:line="240" w:before="0" w:after="0"/>
        <w:jc w:val="left"/>
        <w:rPr>
          <w:sz w:val="24"/>
          <w:szCs w:val="24"/>
        </w:rPr>
      </w:pPr>
      <w:r>
        <w:rPr>
          <w:rFonts w:cs="Calibri" w:ascii="Ubuntu" w:hAnsi="Ubuntu"/>
          <w:sz w:val="24"/>
          <w:szCs w:val="24"/>
        </w:rPr>
        <w:t>oraz</w:t>
      </w:r>
    </w:p>
    <w:p>
      <w:pPr>
        <w:pStyle w:val="Normal"/>
        <w:spacing w:lineRule="auto" w:line="240" w:before="0" w:after="0"/>
        <w:rPr>
          <w:sz w:val="24"/>
          <w:szCs w:val="24"/>
        </w:rPr>
      </w:pPr>
      <w:r>
        <w:rPr>
          <w:rFonts w:cs="Calibri" w:ascii="Ubuntu" w:hAnsi="Ubuntu"/>
          <w:sz w:val="24"/>
          <w:szCs w:val="24"/>
        </w:rPr>
        <w:t>Uniwersytetu SWPS - Wydział we Wrocławiu</w:t>
      </w:r>
    </w:p>
    <w:p>
      <w:pPr>
        <w:pStyle w:val="Normal"/>
        <w:spacing w:lineRule="auto" w:line="360" w:before="0" w:after="0"/>
        <w:rPr>
          <w:rFonts w:ascii="Ubuntu" w:hAnsi="Ubuntu" w:cs="Calibri"/>
          <w:sz w:val="24"/>
          <w:szCs w:val="24"/>
        </w:rPr>
      </w:pPr>
      <w:r>
        <w:rPr>
          <w:rFonts w:cs="Calibri" w:ascii="Ubuntu" w:hAnsi="Ubuntu"/>
          <w:sz w:val="24"/>
          <w:szCs w:val="24"/>
        </w:rPr>
      </w:r>
    </w:p>
    <w:p>
      <w:pPr>
        <w:pStyle w:val="Normal"/>
        <w:spacing w:lineRule="auto" w:line="360" w:before="0" w:after="0"/>
        <w:jc w:val="center"/>
        <w:rPr>
          <w:sz w:val="24"/>
          <w:szCs w:val="24"/>
        </w:rPr>
      </w:pPr>
      <w:r>
        <w:rPr>
          <w:rFonts w:cs="Calibri" w:ascii="Ubuntu" w:hAnsi="Ubuntu"/>
          <w:b/>
          <w:bCs/>
          <w:sz w:val="24"/>
          <w:szCs w:val="24"/>
        </w:rPr>
        <w:t>R e c e n z j a</w:t>
      </w:r>
    </w:p>
    <w:p>
      <w:pPr>
        <w:pStyle w:val="Normal"/>
        <w:spacing w:lineRule="auto" w:line="360" w:before="0" w:after="0"/>
        <w:jc w:val="center"/>
        <w:rPr>
          <w:sz w:val="24"/>
          <w:szCs w:val="24"/>
        </w:rPr>
      </w:pPr>
      <w:r>
        <w:rPr>
          <w:rFonts w:cs="Calibri" w:ascii="Ubuntu" w:hAnsi="Ubuntu"/>
          <w:b/>
          <w:bCs/>
          <w:sz w:val="24"/>
          <w:szCs w:val="24"/>
        </w:rPr>
        <w:t xml:space="preserve">poprawionej </w:t>
      </w:r>
      <w:r>
        <w:rPr>
          <w:rFonts w:cs="Calibri" w:ascii="Ubuntu" w:hAnsi="Ubuntu"/>
          <w:sz w:val="24"/>
          <w:szCs w:val="24"/>
        </w:rPr>
        <w:t xml:space="preserve">rozprawy  doktorskiej  mgr  Magdaleny Bartoszak </w:t>
      </w:r>
    </w:p>
    <w:p>
      <w:pPr>
        <w:pStyle w:val="Normal"/>
        <w:spacing w:lineRule="auto" w:line="360" w:before="0" w:after="0"/>
        <w:jc w:val="center"/>
        <w:rPr>
          <w:sz w:val="24"/>
          <w:szCs w:val="24"/>
        </w:rPr>
      </w:pPr>
      <w:r>
        <w:rPr>
          <w:rFonts w:cs="Calibri" w:ascii="Ubuntu" w:hAnsi="Ubuntu"/>
          <w:i w:val="false"/>
          <w:iCs w:val="false"/>
          <w:sz w:val="24"/>
          <w:szCs w:val="24"/>
        </w:rPr>
        <w:t>„</w:t>
      </w:r>
      <w:r>
        <w:rPr>
          <w:rFonts w:cs="Calibri" w:ascii="Ubuntu" w:hAnsi="Ubuntu"/>
          <w:i w:val="false"/>
          <w:iCs w:val="false"/>
          <w:sz w:val="24"/>
          <w:szCs w:val="24"/>
        </w:rPr>
        <w:t>Aksjomaty społeczne jako kulturowe determinanty zachowań prospołecznych: Przekonania o świecie a gotowość do udzielania pomocy uchodźcom w kontekście polityki państwa. Badania porównawcze w Polsce, Hiszpanii (Katalonii) i Francji”</w:t>
      </w:r>
    </w:p>
    <w:p>
      <w:pPr>
        <w:pStyle w:val="Normal"/>
        <w:spacing w:lineRule="auto" w:line="360" w:before="0" w:after="0"/>
        <w:jc w:val="center"/>
        <w:rPr>
          <w:sz w:val="24"/>
          <w:szCs w:val="24"/>
        </w:rPr>
      </w:pPr>
      <w:r>
        <w:rPr>
          <w:rFonts w:cs="Calibri" w:ascii="Ubuntu" w:hAnsi="Ubuntu"/>
          <w:sz w:val="24"/>
          <w:szCs w:val="24"/>
          <w:lang w:val="en-US"/>
        </w:rPr>
        <w:t>- napisanej pod kierunkiem prof.</w:t>
      </w:r>
      <w:r>
        <w:rPr>
          <w:rFonts w:cs="Calibri" w:ascii="Ubuntu" w:hAnsi="Ubuntu"/>
          <w:sz w:val="24"/>
          <w:szCs w:val="24"/>
        </w:rPr>
        <w:t xml:space="preserve">dr hab. Anny Kwiatkowskiej </w:t>
      </w:r>
    </w:p>
    <w:p>
      <w:pPr>
        <w:pStyle w:val="Normal"/>
        <w:spacing w:lineRule="auto" w:line="360" w:before="0" w:after="0"/>
        <w:jc w:val="center"/>
        <w:rPr>
          <w:sz w:val="24"/>
          <w:szCs w:val="24"/>
        </w:rPr>
      </w:pPr>
      <w:r>
        <w:rPr>
          <w:rFonts w:cs="Calibri" w:ascii="Ubuntu" w:hAnsi="Ubuntu"/>
          <w:sz w:val="24"/>
          <w:szCs w:val="24"/>
        </w:rPr>
        <w:t>w Instytucie Psychologii PAN w Warszawie w 2022 roku</w:t>
      </w:r>
    </w:p>
    <w:p>
      <w:pPr>
        <w:pStyle w:val="Normal"/>
        <w:spacing w:lineRule="auto" w:line="360" w:before="0" w:after="0"/>
        <w:jc w:val="center"/>
        <w:rPr>
          <w:sz w:val="24"/>
          <w:szCs w:val="24"/>
        </w:rPr>
      </w:pPr>
      <w:r>
        <w:rPr/>
      </w:r>
    </w:p>
    <w:p>
      <w:pPr>
        <w:pStyle w:val="Normal"/>
        <w:spacing w:lineRule="auto" w:line="360" w:before="0" w:after="0"/>
        <w:jc w:val="both"/>
        <w:rPr>
          <w:sz w:val="24"/>
          <w:szCs w:val="24"/>
        </w:rPr>
      </w:pPr>
      <w:r>
        <w:rPr>
          <w:rFonts w:cs="Calibri" w:ascii="Ubuntu" w:hAnsi="Ubuntu"/>
          <w:sz w:val="24"/>
          <w:szCs w:val="24"/>
        </w:rPr>
        <w:tab/>
        <w:t xml:space="preserve">Niniejsza recenzja dotyczy </w:t>
      </w:r>
      <w:r>
        <w:rPr>
          <w:rFonts w:cs="Calibri" w:ascii="Ubuntu" w:hAnsi="Ubuntu"/>
          <w:b/>
          <w:bCs/>
          <w:sz w:val="24"/>
          <w:szCs w:val="24"/>
        </w:rPr>
        <w:t>poprawionej wersji</w:t>
      </w:r>
      <w:r>
        <w:rPr>
          <w:rFonts w:cs="Calibri" w:ascii="Ubuntu" w:hAnsi="Ubuntu"/>
          <w:sz w:val="24"/>
          <w:szCs w:val="24"/>
        </w:rPr>
        <w:t xml:space="preserve"> rozprawy doktorskiej przedłożonej przez autorkę mgr Magdalenę Bartoszak Radzie Naukowej Instytutu Psychologii PAN. </w:t>
      </w:r>
    </w:p>
    <w:p>
      <w:pPr>
        <w:pStyle w:val="Normal"/>
        <w:spacing w:lineRule="auto" w:line="360" w:before="0" w:after="0"/>
        <w:jc w:val="both"/>
        <w:rPr>
          <w:sz w:val="24"/>
          <w:szCs w:val="24"/>
        </w:rPr>
      </w:pPr>
      <w:r>
        <w:rPr>
          <w:rFonts w:cs="Calibri" w:ascii="Ubuntu" w:hAnsi="Ubuntu"/>
          <w:sz w:val="24"/>
          <w:szCs w:val="24"/>
        </w:rPr>
        <w:t>Przedłożona do recenzji druga wersja dysertacji jest w znacznej części poprawiona w stosunku do wersji pierwotnej. Autorka poszerzyła część teoretyczną, zwłaszcza fragmenty dotyczące problematyki uchodźczej. Wprowadziła do rozprawy model Bronfrenbrennera – jako teoretyczną ramę swoich rozważań. Poszerzyła też znacznie interpretację badań własnych. Te zmiany merytoryczne podwyższają wartość pracy jako samodzielnego wytworu naukowego, mogącego być podstawą do ubiegania się o stopień doktora. Druga wersja pracy jest wolna od rażących błędów formalnych i bibliograficznych które, niestety, znalazły się w wersji pierwszej. Można więc stwierdzić, że mgr Magdalena Bartoszak nie zmarnowała kilku miesięcy i wykorzystała je na skuteczne poprawienie swojej dysertacji doktorskiej. Ostateczna wersja pracy liczy prawie 300 stron i jest jedną z najobszerniejszych rozpraw doktorskich w dziedzinie psychologii z jakimi miałam, jako osoba oceniająca, do czynienia.</w:t>
      </w:r>
    </w:p>
    <w:p>
      <w:pPr>
        <w:pStyle w:val="Normal"/>
        <w:spacing w:lineRule="auto" w:line="360" w:before="0" w:after="0"/>
        <w:jc w:val="both"/>
        <w:rPr>
          <w:sz w:val="24"/>
          <w:szCs w:val="24"/>
        </w:rPr>
      </w:pPr>
      <w:r>
        <w:rPr>
          <w:rFonts w:cs="Calibri" w:ascii="Ubuntu" w:hAnsi="Ubuntu"/>
          <w:sz w:val="24"/>
          <w:szCs w:val="24"/>
        </w:rPr>
        <w:t xml:space="preserve">Jak już pisałam w poprzedniej recenzji, przedłożona praca jest efektem ambitnego projektu badawczego. Szerokość zainteresowań i ambicja są zwykle mocnymi stronami młodego badacza/badaczki. Z drugiej strony, umiejętność ograniczenia problematyki badawczej, selekcji pytań i hipotez </w:t>
      </w:r>
      <w:r>
        <w:rPr>
          <w:rFonts w:cs="Calibri" w:ascii="Ubuntu" w:hAnsi="Ubuntu"/>
          <w:sz w:val="24"/>
          <w:szCs w:val="24"/>
        </w:rPr>
        <w:t>są</w:t>
      </w:r>
      <w:r>
        <w:rPr>
          <w:rFonts w:cs="Calibri" w:ascii="Ubuntu" w:hAnsi="Ubuntu"/>
          <w:sz w:val="24"/>
          <w:szCs w:val="24"/>
        </w:rPr>
        <w:t xml:space="preserve"> dowodem dojrzałości naukowca. Tej dojrzałości pani </w:t>
      </w:r>
      <w:r>
        <w:rPr>
          <w:rFonts w:cs="Calibri" w:ascii="Ubuntu" w:hAnsi="Ubuntu"/>
          <w:sz w:val="24"/>
          <w:szCs w:val="24"/>
        </w:rPr>
        <w:t xml:space="preserve">mgr </w:t>
      </w:r>
      <w:r>
        <w:rPr>
          <w:rFonts w:cs="Calibri" w:ascii="Ubuntu" w:hAnsi="Ubuntu"/>
          <w:sz w:val="24"/>
          <w:szCs w:val="24"/>
        </w:rPr>
        <w:t xml:space="preserve">Magdalenie Bartoszak zabrakło. Duży materiał empiryczny zebrany </w:t>
      </w:r>
      <w:r>
        <w:rPr>
          <w:rFonts w:cs="Calibri" w:ascii="Ubuntu" w:hAnsi="Ubuntu"/>
          <w:sz w:val="24"/>
          <w:szCs w:val="24"/>
        </w:rPr>
        <w:t>w badaniach</w:t>
      </w:r>
      <w:r>
        <w:rPr>
          <w:rFonts w:cs="Calibri" w:ascii="Ubuntu" w:hAnsi="Ubuntu"/>
          <w:sz w:val="24"/>
          <w:szCs w:val="24"/>
        </w:rPr>
        <w:t xml:space="preserve"> i prezentowany przez nią </w:t>
      </w:r>
      <w:r>
        <w:rPr>
          <w:rFonts w:cs="Calibri" w:ascii="Ubuntu" w:hAnsi="Ubuntu"/>
          <w:sz w:val="24"/>
          <w:szCs w:val="24"/>
        </w:rPr>
        <w:t xml:space="preserve">w obu wersjach rozprawy </w:t>
      </w:r>
      <w:r>
        <w:rPr>
          <w:rFonts w:cs="Calibri" w:ascii="Ubuntu" w:hAnsi="Ubuntu"/>
          <w:sz w:val="24"/>
          <w:szCs w:val="24"/>
        </w:rPr>
        <w:t>nie układa</w:t>
      </w:r>
      <w:r>
        <w:rPr>
          <w:rFonts w:cs="Calibri" w:ascii="Ubuntu" w:hAnsi="Ubuntu"/>
          <w:sz w:val="24"/>
          <w:szCs w:val="24"/>
        </w:rPr>
        <w:t>ł</w:t>
      </w:r>
      <w:r>
        <w:rPr>
          <w:rFonts w:cs="Calibri" w:ascii="Ubuntu" w:hAnsi="Ubuntu"/>
          <w:sz w:val="24"/>
          <w:szCs w:val="24"/>
        </w:rPr>
        <w:t xml:space="preserve"> się w spójny wywód naukowy i w wielu fragmentach nie uda</w:t>
      </w:r>
      <w:r>
        <w:rPr>
          <w:rFonts w:cs="Calibri" w:ascii="Ubuntu" w:hAnsi="Ubuntu"/>
          <w:sz w:val="24"/>
          <w:szCs w:val="24"/>
        </w:rPr>
        <w:t>ło</w:t>
      </w:r>
      <w:r>
        <w:rPr>
          <w:rFonts w:cs="Calibri" w:ascii="Ubuntu" w:hAnsi="Ubuntu"/>
          <w:sz w:val="24"/>
          <w:szCs w:val="24"/>
        </w:rPr>
        <w:t xml:space="preserve"> się autorce nad nim </w:t>
      </w:r>
      <w:r>
        <w:rPr>
          <w:rFonts w:cs="Calibri" w:ascii="Ubuntu" w:hAnsi="Ubuntu"/>
          <w:sz w:val="24"/>
          <w:szCs w:val="24"/>
        </w:rPr>
        <w:t>za</w:t>
      </w:r>
      <w:r>
        <w:rPr>
          <w:rFonts w:cs="Calibri" w:ascii="Ubuntu" w:hAnsi="Ubuntu"/>
          <w:sz w:val="24"/>
          <w:szCs w:val="24"/>
        </w:rPr>
        <w:t xml:space="preserve">panować. Stąd zapewne </w:t>
      </w:r>
      <w:r>
        <w:rPr>
          <w:rFonts w:cs="Calibri" w:ascii="Ubuntu" w:hAnsi="Ubuntu"/>
          <w:sz w:val="24"/>
          <w:szCs w:val="24"/>
        </w:rPr>
        <w:t>pierwotne</w:t>
      </w:r>
      <w:r>
        <w:rPr>
          <w:rFonts w:cs="Calibri" w:ascii="Ubuntu" w:hAnsi="Ubuntu"/>
          <w:sz w:val="24"/>
          <w:szCs w:val="24"/>
        </w:rPr>
        <w:t xml:space="preserve"> trudności interpretacyjne, z którymi autorka znacznie lepiej niż poprzednio poradziła sobie w drugiej wersji rozprawy.</w:t>
      </w:r>
    </w:p>
    <w:p>
      <w:pPr>
        <w:pStyle w:val="Normal"/>
        <w:spacing w:lineRule="auto" w:line="360" w:before="0" w:after="0"/>
        <w:jc w:val="both"/>
        <w:rPr>
          <w:sz w:val="24"/>
          <w:szCs w:val="24"/>
        </w:rPr>
      </w:pPr>
      <w:r>
        <w:rPr>
          <w:rFonts w:cs="Calibri" w:ascii="Ubuntu" w:hAnsi="Ubuntu"/>
          <w:sz w:val="24"/>
          <w:szCs w:val="24"/>
        </w:rPr>
        <w:t xml:space="preserve">Autorka zrealizowała, w trudnym czasie pandemii, internetowe badanie międzykulturowe. W trzech krajach, </w:t>
      </w:r>
      <w:r>
        <w:rPr>
          <w:rFonts w:cs="Calibri" w:ascii="Ubuntu" w:hAnsi="Ubuntu"/>
          <w:sz w:val="24"/>
          <w:szCs w:val="24"/>
        </w:rPr>
        <w:t>używając</w:t>
      </w:r>
      <w:r>
        <w:rPr>
          <w:rFonts w:cs="Calibri" w:ascii="Ubuntu" w:hAnsi="Ubuntu"/>
          <w:sz w:val="24"/>
          <w:szCs w:val="24"/>
        </w:rPr>
        <w:t xml:space="preserve"> trzech wersj</w:t>
      </w:r>
      <w:r>
        <w:rPr>
          <w:rFonts w:cs="Calibri" w:ascii="Ubuntu" w:hAnsi="Ubuntu"/>
          <w:sz w:val="24"/>
          <w:szCs w:val="24"/>
        </w:rPr>
        <w:t>i</w:t>
      </w:r>
      <w:r>
        <w:rPr>
          <w:rFonts w:cs="Calibri" w:ascii="Ubuntu" w:hAnsi="Ubuntu"/>
          <w:sz w:val="24"/>
          <w:szCs w:val="24"/>
        </w:rPr>
        <w:t xml:space="preserve"> językowych </w:t>
      </w:r>
      <w:r>
        <w:rPr>
          <w:rFonts w:cs="Calibri" w:ascii="Ubuntu" w:hAnsi="Ubuntu"/>
          <w:sz w:val="24"/>
          <w:szCs w:val="24"/>
        </w:rPr>
        <w:t>(</w:t>
      </w:r>
      <w:r>
        <w:rPr>
          <w:rFonts w:cs="Calibri" w:ascii="Ubuntu" w:hAnsi="Ubuntu"/>
          <w:sz w:val="24"/>
          <w:szCs w:val="24"/>
        </w:rPr>
        <w:t xml:space="preserve">we Francji, </w:t>
      </w:r>
      <w:r>
        <w:rPr>
          <w:rFonts w:cs="Calibri" w:ascii="Ubuntu" w:hAnsi="Ubuntu"/>
          <w:sz w:val="24"/>
          <w:szCs w:val="24"/>
        </w:rPr>
        <w:t xml:space="preserve">w </w:t>
      </w:r>
      <w:r>
        <w:rPr>
          <w:rFonts w:cs="Calibri" w:ascii="Ubuntu" w:hAnsi="Ubuntu"/>
          <w:sz w:val="24"/>
          <w:szCs w:val="24"/>
        </w:rPr>
        <w:t xml:space="preserve">Hiszpanii/Katalonii i </w:t>
      </w:r>
      <w:r>
        <w:rPr>
          <w:rFonts w:cs="Calibri" w:ascii="Ubuntu" w:hAnsi="Ubuntu"/>
          <w:sz w:val="24"/>
          <w:szCs w:val="24"/>
        </w:rPr>
        <w:t xml:space="preserve">w </w:t>
      </w:r>
      <w:r>
        <w:rPr>
          <w:rFonts w:cs="Calibri" w:ascii="Ubuntu" w:hAnsi="Ubuntu"/>
          <w:sz w:val="24"/>
          <w:szCs w:val="24"/>
        </w:rPr>
        <w:t>Polsce</w:t>
      </w:r>
      <w:r>
        <w:rPr>
          <w:rFonts w:cs="Calibri" w:ascii="Ubuntu" w:hAnsi="Ubuntu"/>
          <w:sz w:val="24"/>
          <w:szCs w:val="24"/>
        </w:rPr>
        <w:t>)</w:t>
      </w:r>
      <w:r>
        <w:rPr>
          <w:rFonts w:cs="Calibri" w:ascii="Ubuntu" w:hAnsi="Ubuntu"/>
          <w:sz w:val="24"/>
          <w:szCs w:val="24"/>
        </w:rPr>
        <w:t xml:space="preserve"> próbowała dowiedzieć się jakie psychologiczne zmienne osobowe, socjopolityczne i kulturowe mają związek z deklarowaną gotowością udzielania różnego typu wsparcia uchodźcom i uchodźczyniom przez obywateli wymienionych trzech krajów.</w:t>
      </w:r>
    </w:p>
    <w:p>
      <w:pPr>
        <w:pStyle w:val="Normal"/>
        <w:spacing w:lineRule="auto" w:line="360" w:before="0" w:after="0"/>
        <w:jc w:val="both"/>
        <w:rPr>
          <w:sz w:val="24"/>
          <w:szCs w:val="24"/>
        </w:rPr>
      </w:pPr>
      <w:r>
        <w:rPr>
          <w:rFonts w:cs="Calibri" w:ascii="Ubuntu" w:hAnsi="Ubuntu"/>
          <w:sz w:val="24"/>
          <w:szCs w:val="24"/>
        </w:rPr>
        <w:t>Pani mgr Magdalena Bartoszak uzyskała wyniki od ponad 1000 osób, co jest znaczącą próbą badawczą. Autorka interesująco  i nowatorsko określiła zakres tematyczny swojej pracy.  Obszar dociekań był więc aktualny, ważny społecznie,  dobrze wpisujący się w nurt dyskursu o relacjach osób z różnych kultur i związkach tych relacji z polityką państw wobec imigrantów - uchodźców. Obecnie, w obliczu wojny w Ukrainie, tematyka badań podjętych przez panią Magdalenę Bartoszak jest jeszcze bardziej istotna społecznie.</w:t>
      </w:r>
    </w:p>
    <w:p>
      <w:pPr>
        <w:pStyle w:val="Normal"/>
        <w:spacing w:lineRule="auto" w:line="360" w:before="0" w:after="0"/>
        <w:jc w:val="both"/>
        <w:rPr>
          <w:sz w:val="24"/>
          <w:szCs w:val="24"/>
        </w:rPr>
      </w:pPr>
      <w:r>
        <w:rPr>
          <w:rFonts w:cs="Calibri" w:ascii="Ubuntu" w:hAnsi="Ubuntu"/>
          <w:sz w:val="24"/>
          <w:szCs w:val="24"/>
        </w:rPr>
        <w:tab/>
        <w:t xml:space="preserve">W kolejnym fragmencie recenzji krótko omówię wyróżnione części i rozdziały pracy. Część teoretyczna rozprawy liczy 150 stron i dominuje nad całością dysertacji. Nie jest to typowa struktura dla </w:t>
      </w:r>
      <w:r>
        <w:rPr>
          <w:rFonts w:cs="Calibri" w:ascii="Ubuntu" w:hAnsi="Ubuntu"/>
          <w:sz w:val="24"/>
          <w:szCs w:val="24"/>
        </w:rPr>
        <w:t>empirycznych</w:t>
      </w:r>
      <w:r>
        <w:rPr>
          <w:rFonts w:cs="Calibri" w:ascii="Ubuntu" w:hAnsi="Ubuntu"/>
          <w:sz w:val="24"/>
          <w:szCs w:val="24"/>
        </w:rPr>
        <w:t xml:space="preserve"> rozpraw z dziedziny psychologii. Autorka wyodrębniła  siedem podrozdziałów, każdy poświęciła innemu zakresowi tematycznemu. Najwięcej uwagi doktorantka </w:t>
      </w:r>
      <w:r>
        <w:rPr>
          <w:rFonts w:cs="Calibri" w:ascii="Ubuntu" w:hAnsi="Ubuntu"/>
          <w:sz w:val="24"/>
          <w:szCs w:val="24"/>
        </w:rPr>
        <w:t>skupiła na</w:t>
      </w:r>
      <w:r>
        <w:rPr>
          <w:rFonts w:cs="Calibri" w:ascii="Ubuntu" w:hAnsi="Ubuntu"/>
          <w:sz w:val="24"/>
          <w:szCs w:val="24"/>
        </w:rPr>
        <w:t xml:space="preserve"> teori</w:t>
      </w:r>
      <w:r>
        <w:rPr>
          <w:rFonts w:cs="Calibri" w:ascii="Ubuntu" w:hAnsi="Ubuntu"/>
          <w:sz w:val="24"/>
          <w:szCs w:val="24"/>
        </w:rPr>
        <w:t>ach</w:t>
      </w:r>
      <w:r>
        <w:rPr>
          <w:rFonts w:cs="Calibri" w:ascii="Ubuntu" w:hAnsi="Ubuntu"/>
          <w:sz w:val="24"/>
          <w:szCs w:val="24"/>
        </w:rPr>
        <w:t xml:space="preserve"> aksjomatów społecznych, stosunkowo nowej i mało znanej koncepcji pankulturowych przekonań  mogących mieć wpływ na ludzkie zachowania. Drugim </w:t>
      </w:r>
      <w:r>
        <w:rPr>
          <w:rFonts w:cs="Calibri" w:ascii="Ubuntu" w:hAnsi="Ubuntu"/>
          <w:sz w:val="24"/>
          <w:szCs w:val="24"/>
        </w:rPr>
        <w:t xml:space="preserve">podjętym </w:t>
      </w:r>
      <w:r>
        <w:rPr>
          <w:rFonts w:cs="Calibri" w:ascii="Ubuntu" w:hAnsi="Ubuntu"/>
          <w:sz w:val="24"/>
          <w:szCs w:val="24"/>
        </w:rPr>
        <w:t xml:space="preserve">wątkiem była tematyka uchodźcza analizowana zarówno z perspektywy polityki państw, jak i z perspektywy społeczności oraz osób przyjmujących </w:t>
      </w:r>
      <w:r>
        <w:rPr>
          <w:rFonts w:cs="Calibri" w:ascii="Ubuntu" w:hAnsi="Ubuntu"/>
          <w:sz w:val="24"/>
          <w:szCs w:val="24"/>
        </w:rPr>
        <w:t>zagranicznych przybyszów.</w:t>
      </w:r>
      <w:r>
        <w:rPr>
          <w:rFonts w:cs="Calibri" w:ascii="Ubuntu" w:hAnsi="Ubuntu"/>
          <w:sz w:val="24"/>
          <w:szCs w:val="24"/>
        </w:rPr>
        <w:t xml:space="preserve"> Trzecim obszarem rozważań autorka uczyniła psychologiczne mechanizmy zachowań prospołecznych i ich uwarunkowania. Czwarty, piąty i szósty fragment części teoretycznej doktorantka poświęciła analizie czynników związanych z </w:t>
      </w:r>
      <w:r>
        <w:rPr>
          <w:rFonts w:cs="Calibri" w:ascii="Ubuntu" w:hAnsi="Ubuntu"/>
          <w:sz w:val="24"/>
          <w:szCs w:val="24"/>
        </w:rPr>
        <w:t>osobami -</w:t>
      </w:r>
      <w:r>
        <w:rPr>
          <w:rFonts w:cs="Calibri" w:ascii="Ubuntu" w:hAnsi="Ubuntu"/>
          <w:sz w:val="24"/>
          <w:szCs w:val="24"/>
        </w:rPr>
        <w:t>obiektami pomagania, z osobami pomagającymi i z kontekstem społeczno-politycznym pomocy uchodźcom. Omawiane fragmenty pracy odwołują się do wielu publikacji naukowych, nazwisk uczonych oraz aktów prawnych dotyczących podjętej problematyki. Wskazują na szerokie perspektywy myślowe doktorantki, dobrą znajomość współczesnej i klasycznej literatury przedmiotu oraz pasję społeczną. W ostatnim, siódmym podrozdziale części teoretycznej doktorantka prezentuje własne pytania badawcze i  hipotezy.</w:t>
      </w:r>
    </w:p>
    <w:p>
      <w:pPr>
        <w:pStyle w:val="Normal"/>
        <w:spacing w:lineRule="auto" w:line="360" w:before="0" w:after="0"/>
        <w:jc w:val="both"/>
        <w:rPr>
          <w:sz w:val="24"/>
          <w:szCs w:val="24"/>
        </w:rPr>
      </w:pPr>
      <w:r>
        <w:rPr>
          <w:rFonts w:cs="Calibri" w:ascii="Ubuntu" w:hAnsi="Ubuntu"/>
          <w:sz w:val="24"/>
          <w:szCs w:val="24"/>
        </w:rPr>
        <w:tab/>
        <w:t xml:space="preserve">Część empiryczna pracy jest dwukrotnie krótsza od poprzedniej. Została jednak przygotowana z poszanowaniem obowiązujących standardów metodologicznych. Zawiera plan badań i analiz, charakterystykę narzędzi i grup badawczych, opis badań pilotażowych i wyników właściwych. Dużo wysiłku autorka włożyła w przygotowanie i sprawdzenie parametrów psychometrycznych własnego narzędzia badawczego.  Skonstruowany przez nią (adaptowany i modyfikowany w dwóch badaniach pilotażowych) kwestionariusz został przygotowany w trzech wersjach językowych polskiej, francuskiej </w:t>
      </w:r>
      <w:r>
        <w:rPr>
          <w:rFonts w:cs="Calibri" w:ascii="Ubuntu" w:hAnsi="Ubuntu"/>
          <w:sz w:val="24"/>
          <w:szCs w:val="24"/>
        </w:rPr>
        <w:t>i</w:t>
      </w:r>
      <w:r>
        <w:rPr>
          <w:rFonts w:cs="Calibri" w:ascii="Ubuntu" w:hAnsi="Ubuntu"/>
          <w:sz w:val="24"/>
          <w:szCs w:val="24"/>
        </w:rPr>
        <w:t xml:space="preserve"> hiszpańskiej.  Kwestionariusz był przedstawiany </w:t>
      </w:r>
      <w:r>
        <w:rPr>
          <w:rFonts w:cs="Calibri" w:ascii="Ubuntu" w:hAnsi="Ubuntu"/>
          <w:sz w:val="24"/>
          <w:szCs w:val="24"/>
        </w:rPr>
        <w:t>badanym</w:t>
      </w:r>
      <w:r>
        <w:rPr>
          <w:rFonts w:cs="Calibri" w:ascii="Ubuntu" w:hAnsi="Ubuntu"/>
          <w:sz w:val="24"/>
          <w:szCs w:val="24"/>
        </w:rPr>
        <w:t xml:space="preserve"> on-line jako jedna ”ankieta” służąca do pomiaru postaw społecznych. Osoby badane które wypełniły kwestionariusz, życzliwie komentowały to narzędzie badawcze. Sadzę, że kwestionariusz  przygotowany przez mgr Magdalenę Bartoszak będzie mógł być wykorzystywany częściowo lub w całości przez innych badaczy zainteresowanych podobną problematyką. Skonstruowanie i sprawdzenie tego narzędzia psychometrycznego jest indywidualnym, osobistym wkładem doktorantki w podejmowaną problematykę badawczą.</w:t>
      </w:r>
    </w:p>
    <w:p>
      <w:pPr>
        <w:pStyle w:val="Normal"/>
        <w:spacing w:lineRule="auto" w:line="360" w:before="0" w:after="0"/>
        <w:jc w:val="both"/>
        <w:rPr>
          <w:sz w:val="24"/>
          <w:szCs w:val="24"/>
        </w:rPr>
      </w:pPr>
      <w:r>
        <w:rPr>
          <w:rFonts w:cs="Calibri" w:ascii="Ubuntu" w:hAnsi="Ubuntu"/>
          <w:sz w:val="24"/>
          <w:szCs w:val="24"/>
        </w:rPr>
        <w:t>Wybór miejsc bada</w:t>
      </w:r>
      <w:r>
        <w:rPr>
          <w:rFonts w:cs="Calibri" w:ascii="Ubuntu" w:hAnsi="Ubuntu"/>
          <w:sz w:val="24"/>
          <w:szCs w:val="24"/>
        </w:rPr>
        <w:t>ń</w:t>
      </w:r>
      <w:r>
        <w:rPr>
          <w:rFonts w:cs="Calibri" w:ascii="Ubuntu" w:hAnsi="Ubuntu"/>
          <w:sz w:val="24"/>
          <w:szCs w:val="24"/>
        </w:rPr>
        <w:t xml:space="preserve"> nie był przypadkowy. Autorka chciała poznać przekonania osób mieszkających w krajach, w których prowadzona jest odmienna polityka wobec cudzoziemców przybywających i szukających tam schronienia (polityka pro- lub anty- uchodźcza). Jest to cenny element pracy.</w:t>
      </w:r>
    </w:p>
    <w:p>
      <w:pPr>
        <w:pStyle w:val="Normal"/>
        <w:spacing w:lineRule="auto" w:line="360" w:before="0" w:after="0"/>
        <w:jc w:val="both"/>
        <w:rPr>
          <w:sz w:val="24"/>
          <w:szCs w:val="24"/>
        </w:rPr>
      </w:pPr>
      <w:r>
        <w:rPr>
          <w:rFonts w:cs="Calibri" w:ascii="Ubuntu" w:hAnsi="Ubuntu"/>
          <w:sz w:val="24"/>
          <w:szCs w:val="24"/>
        </w:rPr>
        <w:t xml:space="preserve">Pytania badawcze które postawiła przed sobą doktorantka dotyczą szerokiego spektrum zagadnień. Być może zbyt szerokiego aby „opanować je” w jednym badaniu empirycznym i uzyskać rzetelne, przekonujące wyniki. Autorka poszukuje przyczyn różnego stopnia gotowości do pomagania uchodźcom. Tendencje do pomagania mierzy poprzez odpowiedzi na dwadzieścia dwa pytania dotyczące deklaracji wsparcia emocjonalnego, wsparcia informacyjnego, wsparcia oceniającego i wsparcia finansowego. Na podstawie </w:t>
      </w:r>
      <w:r>
        <w:rPr>
          <w:rFonts w:cs="Calibri" w:ascii="Ubuntu" w:hAnsi="Ubuntu"/>
          <w:sz w:val="24"/>
          <w:szCs w:val="24"/>
        </w:rPr>
        <w:t>prezentowanych</w:t>
      </w:r>
      <w:r>
        <w:rPr>
          <w:rFonts w:cs="Calibri" w:ascii="Ubuntu" w:hAnsi="Ubuntu"/>
          <w:sz w:val="24"/>
          <w:szCs w:val="24"/>
        </w:rPr>
        <w:t xml:space="preserve"> wskaźników rzetelności można uznać, że pomiar wsparcia społecznego </w:t>
      </w:r>
      <w:r>
        <w:rPr>
          <w:rFonts w:cs="Calibri" w:ascii="Ubuntu" w:hAnsi="Ubuntu"/>
          <w:sz w:val="24"/>
          <w:szCs w:val="24"/>
        </w:rPr>
        <w:t>był</w:t>
      </w:r>
      <w:r>
        <w:rPr>
          <w:rFonts w:cs="Calibri" w:ascii="Ubuntu" w:hAnsi="Ubuntu"/>
          <w:sz w:val="24"/>
          <w:szCs w:val="24"/>
        </w:rPr>
        <w:t xml:space="preserve"> wielowymiarowy, spójny i wystarczający na potrzeby badań (choć należy pamiętać, że </w:t>
      </w:r>
      <w:r>
        <w:rPr>
          <w:rFonts w:cs="Calibri" w:ascii="Ubuntu" w:hAnsi="Ubuntu"/>
          <w:sz w:val="24"/>
          <w:szCs w:val="24"/>
        </w:rPr>
        <w:t>był</w:t>
      </w:r>
      <w:r>
        <w:rPr>
          <w:rFonts w:cs="Calibri" w:ascii="Ubuntu" w:hAnsi="Ubuntu"/>
          <w:sz w:val="24"/>
          <w:szCs w:val="24"/>
        </w:rPr>
        <w:t xml:space="preserve"> to pomiar deklaracji, nie realnych zachowań). Wybór i pomiar zmiennych wyjaśniających nie jest już tak spójny. Wydaje się, że autorka nie potrafiła się zdecydować na ograniczenie swoich przewidywań i  </w:t>
      </w:r>
      <w:r>
        <w:rPr>
          <w:rFonts w:eastAsia="" w:cs="Calibri" w:ascii="Ubuntu" w:hAnsi="Ubuntu" w:eastAsiaTheme="minorEastAsia"/>
          <w:color w:val="00000A"/>
          <w:kern w:val="0"/>
          <w:sz w:val="24"/>
          <w:szCs w:val="24"/>
          <w:lang w:val="pl-PL" w:eastAsia="pl-PL" w:bidi="ar-SA"/>
        </w:rPr>
        <w:t xml:space="preserve">chciała badać „wszystko” - począwszy od podstawowego zaufania i poczucia dobrostanu jednostek aż do aksjomatów kulturowych, poczucia tożsamości narodowej i polityki uchodźczej państwa. Dodatkowo pani mgr Magdalena Bartoszak pokusiła się o wprowadzenie manipulacji eksperymentalnej (manipulacji instrukcją) która zresztą nie przyniosła oczekiwanego rezultatu. Nadmiarowość tej części badań uważam za </w:t>
      </w:r>
      <w:r>
        <w:rPr>
          <w:rFonts w:eastAsia="" w:cs="Calibri" w:ascii="Ubuntu" w:hAnsi="Ubuntu" w:eastAsiaTheme="minorEastAsia"/>
          <w:color w:val="00000A"/>
          <w:kern w:val="0"/>
          <w:sz w:val="24"/>
          <w:szCs w:val="24"/>
          <w:lang w:val="pl-PL" w:eastAsia="pl-PL" w:bidi="ar-SA"/>
        </w:rPr>
        <w:t>słabą stronę</w:t>
      </w:r>
      <w:r>
        <w:rPr>
          <w:rFonts w:eastAsia="" w:cs="Calibri" w:ascii="Ubuntu" w:hAnsi="Ubuntu" w:eastAsiaTheme="minorEastAsia"/>
          <w:color w:val="00000A"/>
          <w:kern w:val="0"/>
          <w:sz w:val="24"/>
          <w:szCs w:val="24"/>
          <w:lang w:val="pl-PL" w:eastAsia="pl-PL" w:bidi="ar-SA"/>
        </w:rPr>
        <w:t xml:space="preserve"> recenzowanej dysertacji i przyczynę kłopotów interpretacyjnych.  Należy jednak podkreślić, że autorka rozprawy rozbudowała w obecnej wersji dyskusję wyników i przedstawiła w </w:t>
      </w:r>
      <w:r>
        <w:rPr>
          <w:rFonts w:eastAsia="" w:cs="Calibri" w:ascii="Ubuntu" w:hAnsi="Ubuntu" w:eastAsiaTheme="minorEastAsia"/>
          <w:color w:val="00000A"/>
          <w:kern w:val="0"/>
          <w:sz w:val="24"/>
          <w:szCs w:val="24"/>
          <w:lang w:val="pl-PL" w:eastAsia="pl-PL" w:bidi="ar-SA"/>
        </w:rPr>
        <w:t>drugiej wersji</w:t>
      </w:r>
      <w:r>
        <w:rPr>
          <w:rFonts w:eastAsia="" w:cs="Calibri" w:ascii="Ubuntu" w:hAnsi="Ubuntu" w:eastAsiaTheme="minorEastAsia"/>
          <w:color w:val="00000A"/>
          <w:kern w:val="0"/>
          <w:sz w:val="24"/>
          <w:szCs w:val="24"/>
          <w:lang w:val="pl-PL" w:eastAsia="pl-PL" w:bidi="ar-SA"/>
        </w:rPr>
        <w:t xml:space="preserve"> pracy znacznie głębszą psychologiczną interpretację uzyskanych rezultatów.</w:t>
      </w:r>
    </w:p>
    <w:p>
      <w:pPr>
        <w:pStyle w:val="Tretekstu"/>
        <w:ind w:right="-108" w:hanging="0"/>
        <w:rPr>
          <w:sz w:val="24"/>
          <w:szCs w:val="24"/>
        </w:rPr>
      </w:pPr>
      <w:r>
        <w:rPr>
          <w:rFonts w:cs="Calibri" w:ascii="Ubuntu" w:hAnsi="Ubuntu"/>
          <w:sz w:val="24"/>
          <w:szCs w:val="24"/>
        </w:rPr>
        <w:t>W recenzji pierwszej wersji pracy doktorskiej przedstawiłam kilka uwag dotyczących szczegółów zastosowanych analiz statystycznych. Niektóre z nich autorka pracy wzięła pod uwagę przygotowując drugą, poprawioną wersję, inne pozostawiła bez zmian. Przyjmuję i akceptuję tę decyzję mgr Magdaleny Bartoszak.</w:t>
      </w:r>
    </w:p>
    <w:p>
      <w:pPr>
        <w:pStyle w:val="Tretekstu"/>
        <w:ind w:right="-108" w:hanging="0"/>
        <w:rPr>
          <w:sz w:val="24"/>
          <w:szCs w:val="24"/>
        </w:rPr>
      </w:pPr>
      <w:r>
        <w:rPr>
          <w:rFonts w:cs="Calibri" w:ascii="Ubuntu" w:hAnsi="Ubuntu"/>
          <w:sz w:val="24"/>
          <w:szCs w:val="24"/>
        </w:rPr>
        <w:tab/>
        <w:t xml:space="preserve">Przechodząc do konkluzji recenzji przedstawionej dysertacji doktorskiej mgr Magdaleny Bartoszak stwierdzam, że poprawiona druga wersja pracy jest kompetentnym dziełem naukowym mającym znaczenie dla nauki, a także praktyki społecznej. </w:t>
      </w:r>
      <w:r>
        <w:rPr>
          <w:rFonts w:cs="Calibri" w:ascii="Ubuntu" w:hAnsi="Ubuntu"/>
          <w:b/>
          <w:bCs/>
          <w:sz w:val="24"/>
          <w:szCs w:val="24"/>
        </w:rPr>
        <w:t xml:space="preserve">Rozprawa </w:t>
      </w:r>
      <w:r>
        <w:rPr>
          <w:rFonts w:cs="Calibri" w:ascii="Ubuntu" w:hAnsi="Ubuntu"/>
          <w:b/>
          <w:bCs/>
          <w:i w:val="false"/>
          <w:iCs w:val="false"/>
          <w:sz w:val="24"/>
          <w:szCs w:val="24"/>
        </w:rPr>
        <w:t>„Aksjomaty społeczne jako kulturowe determinanty zachowań prospołecznych: Przekonania o świecie a gotowość do udzielania pomocy uchodźcom w kontekście polityki państwa. Badania porównawcze w Polsce, Hiszpanii (Katalonii) i Francji”</w:t>
      </w:r>
      <w:r>
        <w:rPr>
          <w:rFonts w:cs="Calibri" w:ascii="Ubuntu" w:hAnsi="Ubuntu"/>
          <w:i w:val="false"/>
          <w:iCs w:val="false"/>
          <w:sz w:val="24"/>
          <w:szCs w:val="24"/>
        </w:rPr>
        <w:t xml:space="preserve"> </w:t>
      </w:r>
      <w:r>
        <w:rPr>
          <w:rFonts w:cs="Calibri" w:ascii="Ubuntu" w:hAnsi="Ubuntu"/>
          <w:b/>
          <w:bCs/>
          <w:i w:val="false"/>
          <w:iCs w:val="false"/>
          <w:sz w:val="24"/>
          <w:szCs w:val="24"/>
        </w:rPr>
        <w:t>odpowiada warunkom określonym w art. 187 ustawy z dnia 20 lipca 2018 r. Prawo o szkolnictwie wyższym i nauce (Dz. U. Z 2022 r.</w:t>
      </w:r>
      <w:r>
        <w:rPr>
          <w:rFonts w:cs="Calibri" w:ascii="Ubuntu" w:hAnsi="Ubuntu"/>
          <w:b/>
          <w:bCs/>
          <w:sz w:val="24"/>
          <w:szCs w:val="24"/>
        </w:rPr>
        <w:t>, poz 574 z późn. zm.) i może być podstawą do ubiegania się o stopień doktora.</w:t>
      </w:r>
    </w:p>
    <w:p>
      <w:pPr>
        <w:pStyle w:val="Tretekstu"/>
        <w:ind w:right="-108" w:hanging="0"/>
        <w:rPr>
          <w:rFonts w:ascii="Ubuntu" w:hAnsi="Ubuntu" w:cs="Calibri"/>
          <w:sz w:val="24"/>
          <w:szCs w:val="24"/>
        </w:rPr>
      </w:pPr>
      <w:r>
        <w:rPr>
          <w:rFonts w:cs="Calibri" w:ascii="Ubuntu" w:hAnsi="Ubuntu"/>
          <w:sz w:val="24"/>
          <w:szCs w:val="24"/>
        </w:rPr>
      </w:r>
    </w:p>
    <w:p>
      <w:pPr>
        <w:pStyle w:val="Tretekstu"/>
        <w:ind w:right="-108" w:hanging="0"/>
        <w:rPr>
          <w:sz w:val="24"/>
          <w:szCs w:val="24"/>
        </w:rPr>
      </w:pPr>
      <w:r>
        <w:rPr>
          <w:rFonts w:cs="Calibri" w:ascii="Ubuntu" w:hAnsi="Ubuntu"/>
          <w:sz w:val="24"/>
          <w:szCs w:val="24"/>
        </w:rPr>
        <w:tab/>
        <w:tab/>
        <w:tab/>
        <w:tab/>
        <w:tab/>
        <w:tab/>
        <w:tab/>
        <w:tab/>
        <w:tab/>
      </w:r>
    </w:p>
    <w:p>
      <w:pPr>
        <w:pStyle w:val="Tretekstu"/>
        <w:ind w:right="-108" w:hanging="0"/>
        <w:rPr>
          <w:sz w:val="24"/>
          <w:szCs w:val="24"/>
        </w:rPr>
      </w:pPr>
      <w:r>
        <w:rPr>
          <w:rFonts w:cs="Calibri" w:ascii="Ubuntu" w:hAnsi="Ubuntu"/>
          <w:sz w:val="24"/>
          <w:szCs w:val="24"/>
        </w:rPr>
        <w:tab/>
        <w:tab/>
        <w:tab/>
        <w:tab/>
        <w:tab/>
        <w:tab/>
        <w:tab/>
        <w:tab/>
        <w:tab/>
        <w:t>Barbara Weigl</w:t>
      </w:r>
    </w:p>
    <w:p>
      <w:pPr>
        <w:pStyle w:val="Tretekstu"/>
        <w:ind w:right="-108" w:hanging="0"/>
        <w:rPr>
          <w:sz w:val="24"/>
          <w:szCs w:val="24"/>
        </w:rPr>
      </w:pPr>
      <w:r>
        <w:rPr/>
      </w:r>
    </w:p>
    <w:p>
      <w:pPr>
        <w:pStyle w:val="Tretekstu"/>
        <w:ind w:right="-108" w:hanging="0"/>
        <w:rPr>
          <w:sz w:val="24"/>
          <w:szCs w:val="24"/>
        </w:rPr>
      </w:pPr>
      <w:r>
        <w:rPr>
          <w:rFonts w:cs="Calibri" w:ascii="Ubuntu" w:hAnsi="Ubuntu"/>
          <w:sz w:val="24"/>
          <w:szCs w:val="24"/>
        </w:rPr>
        <w:t>Warszawa, dnia 25 lipca 2023 r.</w:t>
      </w:r>
    </w:p>
    <w:sectPr>
      <w:footerReference w:type="default" r:id="rId2"/>
      <w:type w:val="nextPage"/>
      <w:pgSz w:w="12240" w:h="15840"/>
      <w:pgMar w:left="1417" w:right="1417" w:gutter="0" w:header="0" w:top="1417" w:footer="708" w:bottom="1417"/>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Ubuntu">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51314421"/>
    </w:sdtPr>
    <w:sdtContent>
      <w:p>
        <w:pPr>
          <w:pStyle w:val="Stopka"/>
          <w:jc w:val="right"/>
          <w:rPr/>
        </w:pPr>
        <w:r>
          <w:rPr/>
          <w:fldChar w:fldCharType="begin"/>
        </w:r>
        <w:r>
          <w:rPr/>
          <w:instrText xml:space="preserve"> PAGE </w:instrText>
        </w:r>
        <w:r>
          <w:rPr/>
          <w:fldChar w:fldCharType="separate"/>
        </w:r>
        <w:r>
          <w:rPr/>
          <w:t>4</w:t>
        </w:r>
        <w:r>
          <w:rPr/>
          <w:fldChar w:fldCharType="end"/>
        </w:r>
      </w:p>
    </w:sdtContent>
  </w:sdt>
  <w:p>
    <w:pPr>
      <w:pStyle w:val="Stopka"/>
      <w:rPr/>
    </w:pPr>
    <w:r>
      <w:rPr/>
    </w:r>
  </w:p>
</w:ft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00000A"/>
      <w:kern w:val="0"/>
      <w:sz w:val="22"/>
      <w:szCs w:val="22"/>
      <w:lang w:val="pl-PL" w:eastAsia="pl-PL" w:bidi="ar-SA"/>
    </w:rPr>
  </w:style>
  <w:style w:type="character" w:styleId="DefaultParagraphFont" w:default="1">
    <w:name w:val="Default Paragraph Font"/>
    <w:uiPriority w:val="1"/>
    <w:semiHidden/>
    <w:unhideWhenUsed/>
    <w:qFormat/>
    <w:rPr/>
  </w:style>
  <w:style w:type="character" w:styleId="TekstpodstawowyZnak" w:customStyle="1">
    <w:name w:val="Tekst podstawowy Znak"/>
    <w:basedOn w:val="DefaultParagraphFont"/>
    <w:qFormat/>
    <w:rsid w:val="00026dbd"/>
    <w:rPr>
      <w:rFonts w:ascii="Times New Roman" w:hAnsi="Times New Roman" w:eastAsia="Times New Roman" w:cs="Times New Roman"/>
      <w:sz w:val="24"/>
      <w:szCs w:val="24"/>
      <w:lang w:eastAsia="pl-PL"/>
    </w:rPr>
  </w:style>
  <w:style w:type="character" w:styleId="NagwekZnak" w:customStyle="1">
    <w:name w:val="Nagłówek Znak"/>
    <w:basedOn w:val="DefaultParagraphFont"/>
    <w:link w:val="Nagwek"/>
    <w:uiPriority w:val="99"/>
    <w:semiHidden/>
    <w:qFormat/>
    <w:rsid w:val="00a2007b"/>
    <w:rPr/>
  </w:style>
  <w:style w:type="character" w:styleId="StopkaZnak" w:customStyle="1">
    <w:name w:val="Stopka Znak"/>
    <w:basedOn w:val="DefaultParagraphFont"/>
    <w:uiPriority w:val="99"/>
    <w:qFormat/>
    <w:rsid w:val="00a2007b"/>
    <w:rPr/>
  </w:style>
  <w:style w:type="paragraph" w:styleId="Nagwek">
    <w:name w:val="Nagłówek"/>
    <w:basedOn w:val="Normal"/>
    <w:next w:val="Tretekstu"/>
    <w:qFormat/>
    <w:pPr>
      <w:keepNext w:val="true"/>
      <w:spacing w:before="240" w:after="120"/>
    </w:pPr>
    <w:rPr>
      <w:rFonts w:ascii="Liberation Sans" w:hAnsi="Liberation Sans" w:eastAsia="Noto Sans CJK SC Regular" w:cs="FreeSans"/>
      <w:sz w:val="28"/>
      <w:szCs w:val="28"/>
    </w:rPr>
  </w:style>
  <w:style w:type="paragraph" w:styleId="Tretekstu">
    <w:name w:val="Body Text"/>
    <w:basedOn w:val="Normal"/>
    <w:link w:val="TekstpodstawowyZnak"/>
    <w:rsid w:val="00026dbd"/>
    <w:pPr>
      <w:spacing w:lineRule="auto" w:line="360" w:before="0" w:after="0"/>
      <w:jc w:val="both"/>
    </w:pPr>
    <w:rPr>
      <w:rFonts w:ascii="Times New Roman" w:hAnsi="Times New Roman" w:eastAsia="Times New Roman" w:cs="Times New Roman"/>
      <w:sz w:val="24"/>
      <w:szCs w:val="24"/>
    </w:rPr>
  </w:style>
  <w:style w:type="paragraph" w:styleId="Lista">
    <w:name w:val="List"/>
    <w:basedOn w:val="Tretekstu"/>
    <w:pPr/>
    <w:rPr>
      <w:rFonts w:cs="FreeSans"/>
    </w:rPr>
  </w:style>
  <w:style w:type="paragraph" w:styleId="Podpis">
    <w:name w:val="Caption"/>
    <w:basedOn w:val="Normal"/>
    <w:qFormat/>
    <w:pPr>
      <w:suppressLineNumbers/>
      <w:spacing w:before="120" w:after="120"/>
    </w:pPr>
    <w:rPr>
      <w:rFonts w:cs="FreeSans"/>
      <w:i/>
      <w:iCs/>
      <w:sz w:val="24"/>
      <w:szCs w:val="24"/>
    </w:rPr>
  </w:style>
  <w:style w:type="paragraph" w:styleId="Indeks">
    <w:name w:val="Indeks"/>
    <w:basedOn w:val="Normal"/>
    <w:qFormat/>
    <w:pPr>
      <w:suppressLineNumbers/>
    </w:pPr>
    <w:rPr>
      <w:rFonts w:cs="FreeSans"/>
    </w:rPr>
  </w:style>
  <w:style w:type="paragraph" w:styleId="ListParagraph">
    <w:name w:val="List Paragraph"/>
    <w:basedOn w:val="Normal"/>
    <w:uiPriority w:val="34"/>
    <w:qFormat/>
    <w:rsid w:val="00c42efe"/>
    <w:pPr>
      <w:spacing w:before="0" w:after="20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semiHidden/>
    <w:unhideWhenUsed/>
    <w:rsid w:val="00a2007b"/>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a2007b"/>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34B44-3C23-4607-BC03-05F7BCAA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Application>LibreOffice/7.3.7.2$Linux_X86_64 LibreOffice_project/30$Build-2</Application>
  <AppVersion>15.0000</AppVersion>
  <Pages>4</Pages>
  <Words>1103</Words>
  <Characters>7591</Characters>
  <CharactersWithSpaces>8713</CharactersWithSpaces>
  <Paragraphs>24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2018-08-07T15:39:00Z</dcterms:created>
  <dc:creator>Użytkownik systemu Windows</dc:creator>
  <dc:description/>
  <dc:language>pl-PL</dc:language>
  <cp:lastModifiedBy/>
  <cp:lastPrinted>2023-07-25T10:47:55Z</cp:lastPrinted>
  <dcterms:modified xsi:type="dcterms:W3CDTF">2023-07-25T20:50:34Z</dcterms:modified>
  <cp:revision>115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